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409" w:rsidRDefault="00207409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Tijucas (SC), </w:t>
      </w:r>
      <w:r w:rsidR="00EC3554">
        <w:rPr>
          <w:rFonts w:ascii="Arial" w:hAnsi="Arial" w:cs="Arial"/>
          <w:b/>
          <w:bCs/>
          <w:color w:val="000000"/>
          <w:sz w:val="24"/>
          <w:szCs w:val="24"/>
        </w:rPr>
        <w:t xml:space="preserve">09 de fevereiro </w:t>
      </w:r>
      <w:r>
        <w:rPr>
          <w:rFonts w:ascii="Arial" w:hAnsi="Arial" w:cs="Arial"/>
          <w:b/>
          <w:bCs/>
          <w:color w:val="000000"/>
          <w:sz w:val="24"/>
          <w:szCs w:val="24"/>
        </w:rPr>
        <w:t>de 2015.</w:t>
      </w:r>
    </w:p>
    <w:p w:rsidR="00207409" w:rsidRDefault="00207409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07409" w:rsidRDefault="00207409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40C1" w:rsidRPr="00701B63" w:rsidRDefault="006F28F7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INDICAÇÃO Nº </w:t>
      </w:r>
      <w:r w:rsidR="00B5674C"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="00EC3554">
        <w:rPr>
          <w:rFonts w:ascii="Arial" w:hAnsi="Arial" w:cs="Arial"/>
          <w:b/>
          <w:bCs/>
          <w:color w:val="000000"/>
          <w:sz w:val="24"/>
          <w:szCs w:val="24"/>
        </w:rPr>
        <w:t>33</w:t>
      </w:r>
      <w:r w:rsidR="002D40C1" w:rsidRPr="00701B63">
        <w:rPr>
          <w:rFonts w:ascii="Arial" w:hAnsi="Arial" w:cs="Arial"/>
          <w:b/>
          <w:bCs/>
          <w:color w:val="000000"/>
          <w:sz w:val="24"/>
          <w:szCs w:val="24"/>
        </w:rPr>
        <w:t>/201</w:t>
      </w:r>
      <w:r w:rsidR="00B5674C">
        <w:rPr>
          <w:rFonts w:ascii="Arial" w:hAnsi="Arial" w:cs="Arial"/>
          <w:b/>
          <w:bCs/>
          <w:color w:val="000000"/>
          <w:sz w:val="24"/>
          <w:szCs w:val="24"/>
        </w:rPr>
        <w:t>5</w:t>
      </w:r>
    </w:p>
    <w:p w:rsidR="002D40C1" w:rsidRPr="00701B63" w:rsidRDefault="002D40C1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E0705" w:rsidRPr="00701B63" w:rsidRDefault="005E0705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40C1" w:rsidRPr="00701B63" w:rsidRDefault="002D40C1" w:rsidP="00285E6D"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Exmo. Sr. Valério Tomazi</w:t>
      </w:r>
    </w:p>
    <w:p w:rsidR="002D40C1" w:rsidRPr="00701B63" w:rsidRDefault="002D40C1" w:rsidP="00285E6D"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Prefeito Municipal</w:t>
      </w:r>
    </w:p>
    <w:p w:rsidR="002D40C1" w:rsidRPr="00701B63" w:rsidRDefault="002D40C1" w:rsidP="00285E6D">
      <w:pPr>
        <w:pStyle w:val="Standard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Tijucas</w:t>
      </w:r>
      <w:r w:rsidR="00B5674C">
        <w:rPr>
          <w:rFonts w:ascii="Arial" w:hAnsi="Arial" w:cs="Arial"/>
          <w:b/>
          <w:bCs/>
          <w:color w:val="000000"/>
          <w:sz w:val="24"/>
          <w:szCs w:val="24"/>
        </w:rPr>
        <w:t>/</w:t>
      </w:r>
      <w:r w:rsidRPr="00701B63">
        <w:rPr>
          <w:rFonts w:ascii="Arial" w:hAnsi="Arial" w:cs="Arial"/>
          <w:b/>
          <w:bCs/>
          <w:color w:val="000000"/>
          <w:sz w:val="24"/>
          <w:szCs w:val="24"/>
        </w:rPr>
        <w:t>SC</w:t>
      </w:r>
    </w:p>
    <w:p w:rsidR="005E0705" w:rsidRPr="00701B63" w:rsidRDefault="005E0705" w:rsidP="00285E6D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D40C1" w:rsidRDefault="00210CFE" w:rsidP="00E2749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2D40C1" w:rsidRPr="00701B63">
        <w:rPr>
          <w:rFonts w:ascii="Arial" w:hAnsi="Arial" w:cs="Arial"/>
          <w:color w:val="000000"/>
          <w:sz w:val="24"/>
          <w:szCs w:val="24"/>
        </w:rPr>
        <w:t>Senhor Prefeito</w:t>
      </w:r>
      <w:r w:rsidR="001A4C22">
        <w:rPr>
          <w:rFonts w:ascii="Arial" w:hAnsi="Arial" w:cs="Arial"/>
          <w:color w:val="000000"/>
          <w:sz w:val="24"/>
          <w:szCs w:val="24"/>
        </w:rPr>
        <w:t>,</w:t>
      </w:r>
    </w:p>
    <w:p w:rsidR="008A224B" w:rsidRPr="00701B63" w:rsidRDefault="008A224B" w:rsidP="00E2749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2581E" w:rsidRDefault="0022581E" w:rsidP="0022581E">
      <w:pPr>
        <w:ind w:firstLine="1134"/>
        <w:jc w:val="both"/>
      </w:pPr>
      <w:r w:rsidRPr="00034669"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6D26A5">
        <w:rPr>
          <w:rFonts w:ascii="Arial" w:hAnsi="Arial" w:cs="Arial"/>
          <w:sz w:val="24"/>
          <w:szCs w:val="24"/>
          <w:shd w:val="clear" w:color="auto" w:fill="FFFFFF"/>
        </w:rPr>
        <w:t xml:space="preserve"> Vereador que abaixo subscreve, no uso de suas prerrogativas legais e de acordo com a Lei Orgânica do Município de Tijucas, solicita 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D26A5">
        <w:rPr>
          <w:rFonts w:ascii="Arial" w:hAnsi="Arial" w:cs="Arial"/>
          <w:sz w:val="24"/>
          <w:szCs w:val="24"/>
          <w:shd w:val="clear" w:color="auto" w:fill="FFFFFF"/>
        </w:rPr>
        <w:t>Vossa Excelência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6D26A5">
        <w:rPr>
          <w:rFonts w:ascii="Arial" w:hAnsi="Arial" w:cs="Arial"/>
          <w:sz w:val="24"/>
          <w:szCs w:val="24"/>
          <w:shd w:val="clear" w:color="auto" w:fill="FFFFFF"/>
        </w:rPr>
        <w:t xml:space="preserve">que analise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 possibilidade </w:t>
      </w:r>
      <w:r w:rsidRPr="006E3F8C">
        <w:rPr>
          <w:rFonts w:ascii="Arial" w:hAnsi="Arial" w:cs="Arial"/>
          <w:sz w:val="24"/>
          <w:szCs w:val="24"/>
          <w:shd w:val="clear" w:color="auto" w:fill="FFFFFF"/>
        </w:rPr>
        <w:t xml:space="preserve">de providenciar uma operação tapa buracos ao longo da Rua </w:t>
      </w:r>
      <w:r w:rsidR="00EC3554">
        <w:rPr>
          <w:rFonts w:ascii="Arial" w:hAnsi="Arial" w:cs="Arial"/>
          <w:sz w:val="24"/>
          <w:szCs w:val="24"/>
          <w:shd w:val="clear" w:color="auto" w:fill="FFFFFF"/>
        </w:rPr>
        <w:t>Manoel Luiz dos Santos</w:t>
      </w:r>
      <w:bookmarkStart w:id="0" w:name="_GoBack"/>
      <w:bookmarkEnd w:id="0"/>
      <w:r w:rsidRPr="006E3F8C">
        <w:rPr>
          <w:rFonts w:ascii="Arial" w:hAnsi="Arial" w:cs="Arial"/>
          <w:sz w:val="24"/>
          <w:szCs w:val="24"/>
          <w:shd w:val="clear" w:color="auto" w:fill="FFFFFF"/>
        </w:rPr>
        <w:t>, localizada no centro da cidade, que se encontra totalmente cheia de buracos.</w:t>
      </w:r>
    </w:p>
    <w:p w:rsidR="006E3F8C" w:rsidRDefault="0022581E" w:rsidP="0022581E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A6347">
        <w:rPr>
          <w:rFonts w:ascii="Arial" w:hAnsi="Arial" w:cs="Arial"/>
          <w:b/>
          <w:sz w:val="24"/>
          <w:szCs w:val="24"/>
          <w:shd w:val="clear" w:color="auto" w:fill="FFFFFF"/>
        </w:rPr>
        <w:t>Justificativa: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6E3F8C">
        <w:rPr>
          <w:rFonts w:ascii="Arial" w:hAnsi="Arial" w:cs="Arial"/>
          <w:sz w:val="24"/>
          <w:szCs w:val="24"/>
          <w:shd w:val="clear" w:color="auto" w:fill="FFFFFF"/>
        </w:rPr>
        <w:t>A grande quantidade de buracos existentes na referida via publica vem inviabilizando e prejudicando o tr</w:t>
      </w:r>
      <w:r>
        <w:rPr>
          <w:rFonts w:ascii="Arial" w:hAnsi="Arial" w:cs="Arial"/>
          <w:sz w:val="24"/>
          <w:szCs w:val="24"/>
          <w:shd w:val="clear" w:color="auto" w:fill="FFFFFF"/>
        </w:rPr>
        <w:t>â</w:t>
      </w:r>
      <w:r w:rsidRPr="006E3F8C">
        <w:rPr>
          <w:rFonts w:ascii="Arial" w:hAnsi="Arial" w:cs="Arial"/>
          <w:sz w:val="24"/>
          <w:szCs w:val="24"/>
          <w:shd w:val="clear" w:color="auto" w:fill="FFFFFF"/>
        </w:rPr>
        <w:t>nsito, bem como causando danos aos proprietários de veículos. Vem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6E3F8C">
        <w:rPr>
          <w:rFonts w:ascii="Arial" w:hAnsi="Arial" w:cs="Arial"/>
          <w:sz w:val="24"/>
          <w:szCs w:val="24"/>
          <w:shd w:val="clear" w:color="auto" w:fill="FFFFFF"/>
        </w:rPr>
        <w:t xml:space="preserve"> ainda, apresentando perigo de ocorrência </w:t>
      </w:r>
      <w:r>
        <w:rPr>
          <w:rFonts w:ascii="Arial" w:hAnsi="Arial" w:cs="Arial"/>
          <w:sz w:val="24"/>
          <w:szCs w:val="24"/>
          <w:shd w:val="clear" w:color="auto" w:fill="FFFFFF"/>
        </w:rPr>
        <w:t>de algum tipo de acidente de trâ</w:t>
      </w:r>
      <w:r w:rsidRPr="006E3F8C">
        <w:rPr>
          <w:rFonts w:ascii="Arial" w:hAnsi="Arial" w:cs="Arial"/>
          <w:sz w:val="24"/>
          <w:szCs w:val="24"/>
          <w:shd w:val="clear" w:color="auto" w:fill="FFFFFF"/>
        </w:rPr>
        <w:t>nsito, pois os motoristas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6E3F8C">
        <w:rPr>
          <w:rFonts w:ascii="Arial" w:hAnsi="Arial" w:cs="Arial"/>
          <w:sz w:val="24"/>
          <w:szCs w:val="24"/>
          <w:shd w:val="clear" w:color="auto" w:fill="FFFFFF"/>
        </w:rPr>
        <w:t xml:space="preserve"> para desviarem dos buracos, jogam os veículos de um lado para o outro, o que pode acarretar consequências irreversíveis e passiveis de brigas judiciais contra o município. A situação se torna insustentável devido ao tempo que tais problemas vêm ocorrendo. Diante desse problema sugerimos o melhor aproveitamento dos funcionários </w:t>
      </w:r>
      <w:proofErr w:type="spellStart"/>
      <w:r w:rsidRPr="006E3F8C">
        <w:rPr>
          <w:rFonts w:ascii="Arial" w:hAnsi="Arial" w:cs="Arial"/>
          <w:sz w:val="24"/>
          <w:szCs w:val="24"/>
          <w:shd w:val="clear" w:color="auto" w:fill="FFFFFF"/>
        </w:rPr>
        <w:t>Valmor</w:t>
      </w:r>
      <w:proofErr w:type="spellEnd"/>
      <w:r w:rsidRPr="006E3F8C">
        <w:rPr>
          <w:rFonts w:ascii="Arial" w:hAnsi="Arial" w:cs="Arial"/>
          <w:sz w:val="24"/>
          <w:szCs w:val="24"/>
          <w:shd w:val="clear" w:color="auto" w:fill="FFFFFF"/>
        </w:rPr>
        <w:t xml:space="preserve"> e Eduardo que são bons assentadores de lajotas e pedras, mas infelizmente não são aproveitados pela secretaria de obras, para desempenharem essa tarefa. Posso dizer que mão de obra tem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6E3F8C">
        <w:rPr>
          <w:rFonts w:ascii="Arial" w:hAnsi="Arial" w:cs="Arial"/>
          <w:sz w:val="24"/>
          <w:szCs w:val="24"/>
          <w:shd w:val="clear" w:color="auto" w:fill="FFFFFF"/>
        </w:rPr>
        <w:t xml:space="preserve"> e boa, pena qu</w:t>
      </w:r>
      <w:r>
        <w:rPr>
          <w:rFonts w:ascii="Arial" w:hAnsi="Arial" w:cs="Arial"/>
          <w:sz w:val="24"/>
          <w:szCs w:val="24"/>
          <w:shd w:val="clear" w:color="auto" w:fill="FFFFFF"/>
        </w:rPr>
        <w:t>e não está sendo bem aproveitada</w:t>
      </w:r>
      <w:r w:rsidRPr="006E3F8C">
        <w:rPr>
          <w:rFonts w:ascii="Arial" w:hAnsi="Arial" w:cs="Arial"/>
          <w:sz w:val="24"/>
          <w:szCs w:val="24"/>
          <w:shd w:val="clear" w:color="auto" w:fill="FFFFFF"/>
        </w:rPr>
        <w:t>. Solicito encaminhar cópia dessa indicação para a secretária de obras.</w:t>
      </w:r>
    </w:p>
    <w:p w:rsidR="0022581E" w:rsidRDefault="0022581E" w:rsidP="006E3F8C">
      <w:pPr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74DAC" w:rsidRDefault="006227BF" w:rsidP="006E3F8C">
      <w:pPr>
        <w:ind w:firstLine="113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10CFE">
        <w:rPr>
          <w:rFonts w:ascii="Arial" w:hAnsi="Arial" w:cs="Arial"/>
          <w:sz w:val="24"/>
          <w:szCs w:val="24"/>
          <w:shd w:val="clear" w:color="auto" w:fill="FFFFFF"/>
        </w:rPr>
        <w:t>Cordialmente,</w:t>
      </w:r>
    </w:p>
    <w:p w:rsidR="006E3F8C" w:rsidRDefault="006E3F8C" w:rsidP="006A7964">
      <w:pPr>
        <w:pStyle w:val="Normal0"/>
        <w:jc w:val="center"/>
        <w:rPr>
          <w:b/>
        </w:rPr>
      </w:pPr>
    </w:p>
    <w:p w:rsidR="00896EA3" w:rsidRPr="00896EA3" w:rsidRDefault="00FA374C" w:rsidP="006A7964">
      <w:pPr>
        <w:pStyle w:val="Normal0"/>
        <w:jc w:val="center"/>
        <w:rPr>
          <w:b/>
        </w:rPr>
      </w:pPr>
      <w:r>
        <w:rPr>
          <w:b/>
        </w:rPr>
        <w:t>EDSON SOUZA</w:t>
      </w:r>
    </w:p>
    <w:p w:rsidR="001A4C22" w:rsidRPr="00896EA3" w:rsidRDefault="00896EA3" w:rsidP="006E3F8C">
      <w:pPr>
        <w:pStyle w:val="Normal0"/>
        <w:jc w:val="center"/>
        <w:rPr>
          <w:b/>
        </w:rPr>
      </w:pPr>
      <w:r w:rsidRPr="00896EA3">
        <w:rPr>
          <w:b/>
        </w:rPr>
        <w:t>Vereador</w:t>
      </w:r>
    </w:p>
    <w:sectPr w:rsidR="001A4C22" w:rsidRPr="00896EA3" w:rsidSect="004D4B27">
      <w:headerReference w:type="default" r:id="rId9"/>
      <w:footerReference w:type="default" r:id="rId10"/>
      <w:pgSz w:w="11907" w:h="16840"/>
      <w:pgMar w:top="2552" w:right="1701" w:bottom="1826" w:left="1701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25C" w:rsidRDefault="000F625C">
      <w:pPr>
        <w:spacing w:after="0" w:line="240" w:lineRule="auto"/>
      </w:pPr>
      <w:r>
        <w:separator/>
      </w:r>
    </w:p>
  </w:endnote>
  <w:endnote w:type="continuationSeparator" w:id="0">
    <w:p w:rsidR="000F625C" w:rsidRDefault="000F6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669" w:rsidRDefault="0003466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>, 181 – Centro – 88.200-000 – Tijucas – S.C.</w:t>
    </w:r>
  </w:p>
  <w:p w:rsidR="00034669" w:rsidRPr="002D40C1" w:rsidRDefault="0003466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2D40C1">
      <w:rPr>
        <w:rFonts w:ascii="Arial" w:hAnsi="Arial" w:cs="Arial"/>
        <w:lang w:val="en-US"/>
      </w:rPr>
      <w:t>Fone/Fax: 0xx48 3263-0921</w:t>
    </w:r>
  </w:p>
  <w:p w:rsidR="00034669" w:rsidRPr="002D40C1" w:rsidRDefault="00034669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2D40C1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25C" w:rsidRDefault="000F625C">
      <w:pPr>
        <w:spacing w:after="0" w:line="240" w:lineRule="auto"/>
      </w:pPr>
      <w:r>
        <w:separator/>
      </w:r>
    </w:p>
  </w:footnote>
  <w:footnote w:type="continuationSeparator" w:id="0">
    <w:p w:rsidR="000F625C" w:rsidRDefault="000F6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29"/>
      <w:gridCol w:w="5357"/>
      <w:gridCol w:w="2553"/>
    </w:tblGrid>
    <w:tr w:rsidR="00034669" w:rsidRPr="001A5A0E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034669" w:rsidRPr="001A5A0E" w:rsidRDefault="009D249F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1028700" cy="1076325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034669" w:rsidRPr="001A5A0E" w:rsidRDefault="00034669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034669" w:rsidRPr="001A5A0E" w:rsidRDefault="00034669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1A5A0E"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 w:rsidRPr="001A5A0E"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 w:rsidRPr="001A5A0E"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034669" w:rsidRPr="001A5A0E" w:rsidRDefault="009D249F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828675" cy="1076325"/>
                <wp:effectExtent l="1905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34669" w:rsidRDefault="00034669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23203"/>
    <w:multiLevelType w:val="hybridMultilevel"/>
    <w:tmpl w:val="B2D88E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768D0"/>
    <w:multiLevelType w:val="hybridMultilevel"/>
    <w:tmpl w:val="851E61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925"/>
    <w:rsid w:val="00000D49"/>
    <w:rsid w:val="00023FA9"/>
    <w:rsid w:val="000313C3"/>
    <w:rsid w:val="00034669"/>
    <w:rsid w:val="000649A6"/>
    <w:rsid w:val="00080255"/>
    <w:rsid w:val="00082A47"/>
    <w:rsid w:val="0008575F"/>
    <w:rsid w:val="00094129"/>
    <w:rsid w:val="00095CDD"/>
    <w:rsid w:val="000A243C"/>
    <w:rsid w:val="000A5073"/>
    <w:rsid w:val="000A616F"/>
    <w:rsid w:val="000B369A"/>
    <w:rsid w:val="000C56E3"/>
    <w:rsid w:val="000E1377"/>
    <w:rsid w:val="000E2C2D"/>
    <w:rsid w:val="000F45FE"/>
    <w:rsid w:val="000F625C"/>
    <w:rsid w:val="00121A3C"/>
    <w:rsid w:val="00123545"/>
    <w:rsid w:val="001274F2"/>
    <w:rsid w:val="00147FE1"/>
    <w:rsid w:val="00180B02"/>
    <w:rsid w:val="001A0AD6"/>
    <w:rsid w:val="001A4C22"/>
    <w:rsid w:val="001A5A0E"/>
    <w:rsid w:val="001A6347"/>
    <w:rsid w:val="001B35F2"/>
    <w:rsid w:val="001D5214"/>
    <w:rsid w:val="001E0FA0"/>
    <w:rsid w:val="001E775D"/>
    <w:rsid w:val="001F3925"/>
    <w:rsid w:val="00207409"/>
    <w:rsid w:val="00210CFE"/>
    <w:rsid w:val="00221009"/>
    <w:rsid w:val="00221468"/>
    <w:rsid w:val="0022581E"/>
    <w:rsid w:val="002335EC"/>
    <w:rsid w:val="00233A4A"/>
    <w:rsid w:val="00234E60"/>
    <w:rsid w:val="00237281"/>
    <w:rsid w:val="00242F74"/>
    <w:rsid w:val="002434DF"/>
    <w:rsid w:val="00253F35"/>
    <w:rsid w:val="00254994"/>
    <w:rsid w:val="0025719C"/>
    <w:rsid w:val="00257A32"/>
    <w:rsid w:val="00267746"/>
    <w:rsid w:val="00274DAC"/>
    <w:rsid w:val="00285E6D"/>
    <w:rsid w:val="00286904"/>
    <w:rsid w:val="00287145"/>
    <w:rsid w:val="00292E05"/>
    <w:rsid w:val="002A3310"/>
    <w:rsid w:val="002A52AE"/>
    <w:rsid w:val="002B279A"/>
    <w:rsid w:val="002B5DEC"/>
    <w:rsid w:val="002D02AE"/>
    <w:rsid w:val="002D40C1"/>
    <w:rsid w:val="002D4588"/>
    <w:rsid w:val="002E2476"/>
    <w:rsid w:val="002E2F83"/>
    <w:rsid w:val="002F249F"/>
    <w:rsid w:val="002F7173"/>
    <w:rsid w:val="00304E1E"/>
    <w:rsid w:val="00305A45"/>
    <w:rsid w:val="003148F2"/>
    <w:rsid w:val="00315473"/>
    <w:rsid w:val="00351262"/>
    <w:rsid w:val="00356F88"/>
    <w:rsid w:val="00370A9E"/>
    <w:rsid w:val="00372C3C"/>
    <w:rsid w:val="00382C0F"/>
    <w:rsid w:val="003856B0"/>
    <w:rsid w:val="00390D81"/>
    <w:rsid w:val="003C4BFE"/>
    <w:rsid w:val="003E1263"/>
    <w:rsid w:val="003F175E"/>
    <w:rsid w:val="0041726A"/>
    <w:rsid w:val="004178FE"/>
    <w:rsid w:val="00420B72"/>
    <w:rsid w:val="00453BD2"/>
    <w:rsid w:val="00476DCC"/>
    <w:rsid w:val="004A1DD0"/>
    <w:rsid w:val="004A3FD5"/>
    <w:rsid w:val="004A6A57"/>
    <w:rsid w:val="004C5532"/>
    <w:rsid w:val="004D1115"/>
    <w:rsid w:val="004D4B27"/>
    <w:rsid w:val="004D7134"/>
    <w:rsid w:val="004E0BB6"/>
    <w:rsid w:val="004F05E5"/>
    <w:rsid w:val="004F6584"/>
    <w:rsid w:val="00522852"/>
    <w:rsid w:val="005423B7"/>
    <w:rsid w:val="00554A8E"/>
    <w:rsid w:val="00571DB5"/>
    <w:rsid w:val="00575E06"/>
    <w:rsid w:val="005834CB"/>
    <w:rsid w:val="0058724B"/>
    <w:rsid w:val="005D034F"/>
    <w:rsid w:val="005D32F0"/>
    <w:rsid w:val="005D643F"/>
    <w:rsid w:val="005E0705"/>
    <w:rsid w:val="005E1E54"/>
    <w:rsid w:val="00607888"/>
    <w:rsid w:val="00611E83"/>
    <w:rsid w:val="00620322"/>
    <w:rsid w:val="006227BF"/>
    <w:rsid w:val="00667A3C"/>
    <w:rsid w:val="006704C0"/>
    <w:rsid w:val="00686C6E"/>
    <w:rsid w:val="006A7964"/>
    <w:rsid w:val="006B0A1A"/>
    <w:rsid w:val="006C19E3"/>
    <w:rsid w:val="006D26A5"/>
    <w:rsid w:val="006E3F8C"/>
    <w:rsid w:val="006E4AFD"/>
    <w:rsid w:val="006E6808"/>
    <w:rsid w:val="006F28F7"/>
    <w:rsid w:val="00701B63"/>
    <w:rsid w:val="00705F97"/>
    <w:rsid w:val="00706406"/>
    <w:rsid w:val="00707748"/>
    <w:rsid w:val="00722AEC"/>
    <w:rsid w:val="007274DB"/>
    <w:rsid w:val="00727B20"/>
    <w:rsid w:val="00752B51"/>
    <w:rsid w:val="00770A70"/>
    <w:rsid w:val="007766FE"/>
    <w:rsid w:val="0079635A"/>
    <w:rsid w:val="007963C6"/>
    <w:rsid w:val="007A73FC"/>
    <w:rsid w:val="007C08A6"/>
    <w:rsid w:val="007D7703"/>
    <w:rsid w:val="007E5AC4"/>
    <w:rsid w:val="008033A2"/>
    <w:rsid w:val="00805E71"/>
    <w:rsid w:val="00811460"/>
    <w:rsid w:val="0082568A"/>
    <w:rsid w:val="008350C5"/>
    <w:rsid w:val="00867952"/>
    <w:rsid w:val="00867DBE"/>
    <w:rsid w:val="00872D3B"/>
    <w:rsid w:val="008752AB"/>
    <w:rsid w:val="00883288"/>
    <w:rsid w:val="0088786D"/>
    <w:rsid w:val="00896EA3"/>
    <w:rsid w:val="008A1043"/>
    <w:rsid w:val="008A224B"/>
    <w:rsid w:val="008B1EA8"/>
    <w:rsid w:val="008B3B0F"/>
    <w:rsid w:val="008C0B3C"/>
    <w:rsid w:val="008E741D"/>
    <w:rsid w:val="008F345C"/>
    <w:rsid w:val="00912782"/>
    <w:rsid w:val="00915F53"/>
    <w:rsid w:val="009179E8"/>
    <w:rsid w:val="00932274"/>
    <w:rsid w:val="00940431"/>
    <w:rsid w:val="00955E19"/>
    <w:rsid w:val="00972AEC"/>
    <w:rsid w:val="009A6153"/>
    <w:rsid w:val="009B342D"/>
    <w:rsid w:val="009B3BAB"/>
    <w:rsid w:val="009D249F"/>
    <w:rsid w:val="00A02BDE"/>
    <w:rsid w:val="00A050EA"/>
    <w:rsid w:val="00A120E1"/>
    <w:rsid w:val="00A149CD"/>
    <w:rsid w:val="00A22B1B"/>
    <w:rsid w:val="00A4024E"/>
    <w:rsid w:val="00A773FC"/>
    <w:rsid w:val="00A872C5"/>
    <w:rsid w:val="00A9506F"/>
    <w:rsid w:val="00A97D0D"/>
    <w:rsid w:val="00AB1B6D"/>
    <w:rsid w:val="00AC1843"/>
    <w:rsid w:val="00AF6521"/>
    <w:rsid w:val="00B0309D"/>
    <w:rsid w:val="00B03F62"/>
    <w:rsid w:val="00B07B7D"/>
    <w:rsid w:val="00B12CB5"/>
    <w:rsid w:val="00B140E5"/>
    <w:rsid w:val="00B3477B"/>
    <w:rsid w:val="00B470E5"/>
    <w:rsid w:val="00B5674C"/>
    <w:rsid w:val="00B56B78"/>
    <w:rsid w:val="00B662DA"/>
    <w:rsid w:val="00B72206"/>
    <w:rsid w:val="00B94059"/>
    <w:rsid w:val="00BA161B"/>
    <w:rsid w:val="00BA70D7"/>
    <w:rsid w:val="00BC0508"/>
    <w:rsid w:val="00BD15BB"/>
    <w:rsid w:val="00BD2671"/>
    <w:rsid w:val="00BE5DB4"/>
    <w:rsid w:val="00BF3912"/>
    <w:rsid w:val="00BF6AC7"/>
    <w:rsid w:val="00BF6AF8"/>
    <w:rsid w:val="00C22B5D"/>
    <w:rsid w:val="00C2547B"/>
    <w:rsid w:val="00C44411"/>
    <w:rsid w:val="00C62F81"/>
    <w:rsid w:val="00C8441A"/>
    <w:rsid w:val="00CB3569"/>
    <w:rsid w:val="00CB78C1"/>
    <w:rsid w:val="00CC5CE0"/>
    <w:rsid w:val="00CD63A6"/>
    <w:rsid w:val="00CE2C70"/>
    <w:rsid w:val="00D0330C"/>
    <w:rsid w:val="00D35CE6"/>
    <w:rsid w:val="00D4101B"/>
    <w:rsid w:val="00D4351D"/>
    <w:rsid w:val="00D51578"/>
    <w:rsid w:val="00D56558"/>
    <w:rsid w:val="00D630D0"/>
    <w:rsid w:val="00DA1DF5"/>
    <w:rsid w:val="00DA5E46"/>
    <w:rsid w:val="00DB269A"/>
    <w:rsid w:val="00DB4A44"/>
    <w:rsid w:val="00E149CB"/>
    <w:rsid w:val="00E2261E"/>
    <w:rsid w:val="00E2749B"/>
    <w:rsid w:val="00E3069E"/>
    <w:rsid w:val="00E41435"/>
    <w:rsid w:val="00E45C89"/>
    <w:rsid w:val="00E47942"/>
    <w:rsid w:val="00E50D2D"/>
    <w:rsid w:val="00E90D17"/>
    <w:rsid w:val="00EA7E95"/>
    <w:rsid w:val="00EB4505"/>
    <w:rsid w:val="00EB5F5E"/>
    <w:rsid w:val="00EB7328"/>
    <w:rsid w:val="00EC0089"/>
    <w:rsid w:val="00EC3554"/>
    <w:rsid w:val="00ED0975"/>
    <w:rsid w:val="00ED7445"/>
    <w:rsid w:val="00EE4A64"/>
    <w:rsid w:val="00EF7279"/>
    <w:rsid w:val="00F070B5"/>
    <w:rsid w:val="00F10CF6"/>
    <w:rsid w:val="00F3290B"/>
    <w:rsid w:val="00F33CED"/>
    <w:rsid w:val="00F358E9"/>
    <w:rsid w:val="00F615E3"/>
    <w:rsid w:val="00F70895"/>
    <w:rsid w:val="00F72967"/>
    <w:rsid w:val="00F91003"/>
    <w:rsid w:val="00F94AB1"/>
    <w:rsid w:val="00FA374C"/>
    <w:rsid w:val="00FB7DA3"/>
    <w:rsid w:val="00FC6276"/>
    <w:rsid w:val="00FD0FA0"/>
    <w:rsid w:val="00FD5BC6"/>
    <w:rsid w:val="00FE3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29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3290B"/>
  </w:style>
  <w:style w:type="paragraph" w:styleId="Textodebalo">
    <w:name w:val="Balloon Text"/>
    <w:basedOn w:val="Normal"/>
    <w:link w:val="TextodebaloChar"/>
    <w:uiPriority w:val="99"/>
    <w:semiHidden/>
    <w:unhideWhenUsed/>
    <w:rsid w:val="00A773F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773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29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F3290B"/>
  </w:style>
  <w:style w:type="paragraph" w:styleId="Textodebalo">
    <w:name w:val="Balloon Text"/>
    <w:basedOn w:val="Normal"/>
    <w:link w:val="TextodebaloChar"/>
    <w:uiPriority w:val="99"/>
    <w:semiHidden/>
    <w:unhideWhenUsed/>
    <w:rsid w:val="00A773F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77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74C13-4D7E-44EE-AA41-F9595317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2</cp:revision>
  <cp:lastPrinted>2014-12-08T18:13:00Z</cp:lastPrinted>
  <dcterms:created xsi:type="dcterms:W3CDTF">2015-02-09T16:14:00Z</dcterms:created>
  <dcterms:modified xsi:type="dcterms:W3CDTF">2015-02-09T16:14:00Z</dcterms:modified>
</cp:coreProperties>
</file>